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8" w:rsidRDefault="00351318" w:rsidP="00214C40">
      <w:pPr>
        <w:rPr>
          <w:rFonts w:ascii="Arial Nova Light" w:hAnsi="Arial Nova Light"/>
          <w:b/>
          <w:color w:val="244061"/>
        </w:rPr>
      </w:pPr>
      <w:bookmarkStart w:id="0" w:name="_GoBack"/>
      <w:bookmarkEnd w:id="0"/>
    </w:p>
    <w:tbl>
      <w:tblPr>
        <w:tblW w:w="9660" w:type="dxa"/>
        <w:tblInd w:w="-12" w:type="dxa"/>
        <w:tblBorders>
          <w:top w:val="single" w:sz="4" w:space="0" w:color="4BACC6"/>
          <w:bottom w:val="single" w:sz="4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0"/>
      </w:tblGrid>
      <w:tr w:rsidR="00351318" w:rsidTr="00351318">
        <w:trPr>
          <w:trHeight w:val="227"/>
        </w:trPr>
        <w:tc>
          <w:tcPr>
            <w:tcW w:w="9660" w:type="dxa"/>
            <w:tcBorders>
              <w:top w:val="single" w:sz="4" w:space="0" w:color="C0504D"/>
              <w:left w:val="nil"/>
              <w:bottom w:val="single" w:sz="4" w:space="0" w:color="C0504D"/>
              <w:right w:val="nil"/>
            </w:tcBorders>
            <w:shd w:val="clear" w:color="auto" w:fill="F2F2F2"/>
            <w:hideMark/>
          </w:tcPr>
          <w:p w:rsidR="00351318" w:rsidRDefault="00351318">
            <w:pPr>
              <w:spacing w:after="10"/>
              <w:jc w:val="center"/>
              <w:rPr>
                <w:rFonts w:ascii="Calibri Light" w:hAnsi="Calibri Light" w:cs="Calibri Light"/>
                <w:b/>
                <w:color w:val="244061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color w:val="244061"/>
                <w:sz w:val="16"/>
                <w:szCs w:val="16"/>
              </w:rPr>
              <w:t>KLAUZULA INFORMACYJNA</w:t>
            </w:r>
          </w:p>
          <w:p w:rsidR="00351318" w:rsidRDefault="00351318">
            <w:pPr>
              <w:spacing w:after="1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color w:val="244061"/>
                <w:sz w:val="16"/>
                <w:szCs w:val="16"/>
              </w:rPr>
              <w:t xml:space="preserve">DOTYCZĄCA PRZETWARZANIA DANYCH OSOBOWYCH </w:t>
            </w:r>
          </w:p>
        </w:tc>
      </w:tr>
    </w:tbl>
    <w:p w:rsidR="00351318" w:rsidRDefault="00351318" w:rsidP="00351318">
      <w:pPr>
        <w:mirrorIndents/>
        <w:jc w:val="both"/>
        <w:rPr>
          <w:rFonts w:ascii="Calibri Light" w:hAnsi="Calibri Light" w:cs="Calibri Light"/>
          <w:sz w:val="16"/>
          <w:szCs w:val="16"/>
        </w:rPr>
      </w:pPr>
    </w:p>
    <w:tbl>
      <w:tblPr>
        <w:tblW w:w="9646" w:type="dxa"/>
        <w:tblInd w:w="-12" w:type="dxa"/>
        <w:tblBorders>
          <w:top w:val="single" w:sz="4" w:space="0" w:color="4BACC6"/>
          <w:bottom w:val="single" w:sz="4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6"/>
      </w:tblGrid>
      <w:tr w:rsidR="00351318" w:rsidTr="00351318">
        <w:trPr>
          <w:trHeight w:val="315"/>
        </w:trPr>
        <w:tc>
          <w:tcPr>
            <w:tcW w:w="9646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hideMark/>
          </w:tcPr>
          <w:p w:rsidR="00351318" w:rsidRDefault="00351318">
            <w:pPr>
              <w:spacing w:after="10"/>
              <w:jc w:val="both"/>
              <w:rPr>
                <w:rFonts w:ascii="Calibri Light" w:hAnsi="Calibri Light" w:cs="Calibri Light"/>
                <w:i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Zgodnie z art. 13 r</w:t>
            </w:r>
            <w:r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  <w:t xml:space="preserve">ozporządzenia Parlamentu Europejskiego i Rady (UE) 2016/679 z dnia </w:t>
            </w:r>
            <w:r>
              <w:rPr>
                <w:rFonts w:ascii="Calibri Light" w:hAnsi="Calibri Light" w:cs="Calibri Light"/>
                <w:iCs/>
                <w:sz w:val="16"/>
                <w:szCs w:val="16"/>
              </w:rPr>
              <w:br/>
            </w:r>
            <w:r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  <w:t>27 kwietnia 2016 r. w sprawie ochrony osób fizycznych w związku z przetwarzaniem danych osobowych i w sprawie swobodnego przepływu takich danych oraz uchylenia dyrektywy 95/46/WE</w:t>
            </w:r>
            <w:r>
              <w:rPr>
                <w:rFonts w:ascii="Calibri Light" w:hAnsi="Calibri Light" w:cs="Calibri Light"/>
                <w:i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>(Ogólne rozporządzenie o ochronie danych)</w:t>
            </w:r>
            <w:r>
              <w:rPr>
                <w:rFonts w:ascii="Calibri Light" w:hAnsi="Calibri Light" w:cs="Calibri Light"/>
                <w:i/>
                <w:sz w:val="16"/>
                <w:szCs w:val="16"/>
              </w:rPr>
              <w:t>,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</w:rPr>
              <w:t>Dz.Urz.UE.L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</w:rPr>
              <w:t xml:space="preserve"> z 2016 r. Nr 119, str. 1),</w:t>
            </w:r>
            <w:r>
              <w:rPr>
                <w:rFonts w:ascii="Calibri Light" w:hAnsi="Calibri Light" w:cs="Calibri Light"/>
                <w:i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podajemy następujące informacje:   </w:t>
            </w:r>
            <w:r>
              <w:rPr>
                <w:rFonts w:ascii="Calibri Light" w:hAnsi="Calibri Light" w:cs="Calibri Light"/>
                <w:i/>
                <w:sz w:val="16"/>
                <w:szCs w:val="16"/>
              </w:rPr>
              <w:t xml:space="preserve"> 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● ADMINISTRATOREM DANYCH OSOBOWYCH </w:t>
            </w:r>
            <w:r>
              <w:rPr>
                <w:rFonts w:ascii="Calibri Light" w:hAnsi="Calibri Light" w:cs="Calibri Light"/>
                <w:sz w:val="16"/>
                <w:szCs w:val="16"/>
              </w:rPr>
              <w:t>jest: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Centrum Kultury z siedzibą w Błoniu w zakresie przetwarzanych danych osobowych, z którym mogą się Państwo kontaktować w następujący sposób: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▪ listownie na adres siedziby administratora: ul. Jana Pawła II 1b, 05-870 Błonie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▪  e-mail: iodcentrumkulturyblonie@gmail.com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● INSPEKTOR OCHRONY DANYCH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Administrator wyznaczył inspektora ochrony danych osobowych do kontaktu z Państwem w sprawach dotyczących przetwarzania danych osobowych oraz realizacji praw związanych z przetwarzaniem danych, z którym mogą się Państwo kontaktować w następujący sposób: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▪ listownie na adres siedziby administratora: jw.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hAnsi="Calibri Light" w:cs="Calibri Light"/>
                <w:bCs/>
                <w:sz w:val="16"/>
                <w:szCs w:val="16"/>
                <w:lang w:val="en-GB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  <w:lang w:val="en-GB"/>
              </w:rPr>
              <w:t>▪  ▪ e-</w:t>
            </w:r>
            <w:proofErr w:type="spellStart"/>
            <w:r>
              <w:rPr>
                <w:rFonts w:ascii="Calibri Light" w:hAnsi="Calibri Light" w:cs="Calibri Light"/>
                <w:sz w:val="16"/>
                <w:szCs w:val="16"/>
                <w:lang w:val="en-GB"/>
              </w:rPr>
              <w:t>mailem</w:t>
            </w:r>
            <w:proofErr w:type="spellEnd"/>
            <w:r>
              <w:rPr>
                <w:rFonts w:ascii="Calibri Light" w:hAnsi="Calibri Light" w:cs="Calibri Light"/>
                <w:sz w:val="16"/>
                <w:szCs w:val="16"/>
                <w:lang w:val="en-GB"/>
              </w:rPr>
              <w:t xml:space="preserve">: </w:t>
            </w:r>
            <w:r>
              <w:rPr>
                <w:rFonts w:ascii="Calibri Light" w:hAnsi="Calibri Light" w:cs="Calibri Light"/>
                <w:sz w:val="16"/>
                <w:szCs w:val="16"/>
                <w:lang w:val="en-US"/>
              </w:rPr>
              <w:t>a.dziewanowska@obslugarodo.pl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● CEL I PODSTAWY PRZETWARZANIA</w:t>
            </w:r>
          </w:p>
          <w:p w:rsidR="00351318" w:rsidRDefault="00351318">
            <w:pPr>
              <w:pStyle w:val="Teksttreci0"/>
              <w:shd w:val="clear" w:color="auto" w:fill="auto"/>
              <w:tabs>
                <w:tab w:val="left" w:pos="1008"/>
              </w:tabs>
              <w:ind w:firstLine="0"/>
              <w:rPr>
                <w:rStyle w:val="Uwydatnienie"/>
                <w:rFonts w:eastAsia="SimSun"/>
                <w:i w:val="0"/>
                <w:spacing w:val="0"/>
                <w:kern w:val="3"/>
                <w:lang w:eastAsia="zh-CN" w:bidi="hi-IN"/>
              </w:rPr>
            </w:pPr>
            <w:r>
              <w:rPr>
                <w:rStyle w:val="Uwydatnienie"/>
                <w:rFonts w:ascii="Calibri Light" w:eastAsia="SimSun" w:hAnsi="Calibri Light" w:cs="Calibri Light"/>
                <w:i w:val="0"/>
                <w:spacing w:val="0"/>
                <w:kern w:val="3"/>
                <w:sz w:val="16"/>
                <w:szCs w:val="16"/>
                <w:lang w:eastAsia="zh-CN" w:bidi="hi-IN"/>
              </w:rPr>
              <w:t>Dane osobowe będą przetwarzane w celu zawarcia i prawidłowej realizacji umowy oraz w celach archiwizacyjnych.</w:t>
            </w:r>
          </w:p>
          <w:p w:rsidR="00351318" w:rsidRDefault="00351318">
            <w:pPr>
              <w:spacing w:after="10"/>
              <w:jc w:val="both"/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>Podstawą prawną przetwarzania Pana/Pani danych jest w szczególności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  <w:t>Rozporządzenie Parlamentu Europejskiego i Rady (UE) 2016/679 z dnia 27 kwietnia 2016 r. w sprawie ochrony osób fizycznych w związku z przetwarzaniem danych osobowych i w sprawie swobodnego przepływu takich danych oraz uchylenia dyrektywy 95/46/WE, w tym:</w:t>
            </w:r>
          </w:p>
          <w:p w:rsidR="00351318" w:rsidRDefault="00351318" w:rsidP="00D65393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sz w:val="16"/>
                <w:szCs w:val="16"/>
              </w:rPr>
              <w:t>art. 6 ust. 1 lit b przetwarzanie jest niezbędne do wykonania umowy, której stroną jest osoba, której dane dotyczą, lub do podjęcia działań na żądanie osoby, której dane dotyczą, przed zawarciem umowy;,</w:t>
            </w:r>
          </w:p>
          <w:p w:rsidR="00351318" w:rsidRDefault="00351318" w:rsidP="00D65393">
            <w:pPr>
              <w:numPr>
                <w:ilvl w:val="0"/>
                <w:numId w:val="1"/>
              </w:numPr>
              <w:spacing w:after="10" w:line="240" w:lineRule="auto"/>
              <w:jc w:val="both"/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>art. 6 ust. 1 lit. c przetwarzanie jest niezbędne do wypełnienia obowiązku prawnego ciążącego na administratorze w związku z:</w:t>
            </w:r>
          </w:p>
          <w:p w:rsidR="00351318" w:rsidRDefault="00351318" w:rsidP="00D65393">
            <w:pPr>
              <w:pStyle w:val="Akapitzlist"/>
              <w:widowControl w:val="0"/>
              <w:numPr>
                <w:ilvl w:val="1"/>
                <w:numId w:val="2"/>
              </w:numPr>
              <w:tabs>
                <w:tab w:val="left" w:pos="1570"/>
              </w:tabs>
              <w:autoSpaceDE w:val="0"/>
              <w:autoSpaceDN w:val="0"/>
              <w:spacing w:after="0" w:line="240" w:lineRule="auto"/>
              <w:ind w:left="1140" w:firstLine="0"/>
              <w:jc w:val="both"/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>ustawą z 29 września 1994 r. o rachunkowości,</w:t>
            </w:r>
          </w:p>
          <w:p w:rsidR="00351318" w:rsidRDefault="00351318" w:rsidP="00D65393">
            <w:pPr>
              <w:pStyle w:val="Akapitzlist"/>
              <w:widowControl w:val="0"/>
              <w:numPr>
                <w:ilvl w:val="1"/>
                <w:numId w:val="2"/>
              </w:numPr>
              <w:tabs>
                <w:tab w:val="left" w:pos="1570"/>
              </w:tabs>
              <w:autoSpaceDE w:val="0"/>
              <w:autoSpaceDN w:val="0"/>
              <w:spacing w:after="0" w:line="240" w:lineRule="auto"/>
              <w:ind w:left="1140" w:firstLine="0"/>
              <w:jc w:val="both"/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 xml:space="preserve">ustawą z 27 sierpnia 2009 r. o finansach publicznych, </w:t>
            </w:r>
          </w:p>
          <w:p w:rsidR="00351318" w:rsidRDefault="00351318" w:rsidP="00D65393">
            <w:pPr>
              <w:pStyle w:val="Akapitzlist"/>
              <w:widowControl w:val="0"/>
              <w:numPr>
                <w:ilvl w:val="1"/>
                <w:numId w:val="2"/>
              </w:numPr>
              <w:tabs>
                <w:tab w:val="left" w:pos="1570"/>
              </w:tabs>
              <w:autoSpaceDE w:val="0"/>
              <w:autoSpaceDN w:val="0"/>
              <w:spacing w:after="0" w:line="240" w:lineRule="auto"/>
              <w:ind w:left="1140" w:firstLine="0"/>
              <w:jc w:val="both"/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 xml:space="preserve">ustawą z 14 lipca 1987 r. o narodowym zasobie archiwalnym i archiwach, </w:t>
            </w:r>
          </w:p>
          <w:p w:rsidR="00351318" w:rsidRDefault="00351318" w:rsidP="00D65393">
            <w:pPr>
              <w:pStyle w:val="Akapitzlist"/>
              <w:widowControl w:val="0"/>
              <w:numPr>
                <w:ilvl w:val="1"/>
                <w:numId w:val="2"/>
              </w:numPr>
              <w:tabs>
                <w:tab w:val="left" w:pos="1570"/>
              </w:tabs>
              <w:autoSpaceDE w:val="0"/>
              <w:autoSpaceDN w:val="0"/>
              <w:spacing w:after="10" w:line="240" w:lineRule="auto"/>
              <w:ind w:left="1140" w:firstLine="0"/>
              <w:jc w:val="both"/>
            </w:pPr>
            <w:r>
              <w:rPr>
                <w:rStyle w:val="Uwydatnienie"/>
                <w:rFonts w:ascii="Calibri Light" w:hAnsi="Calibri Light" w:cs="Calibri Light"/>
                <w:i w:val="0"/>
                <w:iCs w:val="0"/>
                <w:sz w:val="16"/>
                <w:szCs w:val="16"/>
              </w:rPr>
              <w:t xml:space="preserve">rozporządzeniem Prezesa Rady Ministrów z dnia 18 stycznia 2011 r. w sprawie instrukcji kancelaryjnej, jednolitych rzeczowych wykazów akt oraz instrukcji w sprawie organizacji i zakresu działania archiwów zakładowych – obowiązek zarchiwizowania sprawy. 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● ODBIORCY DANYCH OSOBOWYCH</w:t>
            </w:r>
          </w:p>
          <w:p w:rsidR="00351318" w:rsidRDefault="00351318">
            <w:pPr>
              <w:spacing w:after="1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Odbiorcą Pana/Pani danych osobowych mogą być podmioty posiadające upoważnienie do pozyskiwania danych osobowych na postawie przepisów prawa powszechnie obowiązującego. Dane mogą zostać przekazane podmiotom, z którymi administrator danych osobowych zawarł umowę powierzenia przetwarzania danych osobowych. Administrator Danych Osobowych nie zamierza przekazywać Pani\Pana danych osobowych  do państwa trzeciego. 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 xml:space="preserve">● </w:t>
            </w: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OKRES PRZECHOWYWANIA DANYCH</w:t>
            </w:r>
          </w:p>
          <w:p w:rsidR="00351318" w:rsidRDefault="00351318">
            <w:pPr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Pana/i dane osobowe będą przechowywane przez okres niezbędny na potrzeby realizacji umowy oraz przez okres archiwizacji danych wynikający z ustawy z dnia 14 lipca 1983r. o narodowym zasobie archiwalnym i archiwach oraz instrukcji kancelaryjnej obowiązującej u Administratora.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</w:rPr>
              <w:t>● PRAWA OSÓB, KTÓRYCH DANE DOTYCZĄ</w:t>
            </w:r>
          </w:p>
          <w:p w:rsidR="00351318" w:rsidRDefault="00351318">
            <w:pPr>
              <w:spacing w:after="10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Posiada Pan/i prawo w zakresie przewidzianym przepisami prawa powszechnie obowiązującego: prawo dostępu do treści swoich danych oraz prawo ich sprostowania, ograniczenia przetworzenia, prawo do przenoszenia danych (o ile w danych przypadkach przysługuje), prawo wniesienia sprzeciwu, prawo do usunięcia danych,  prawo do cofnięcia zgody w dowolnym momencie bez wpływu na zgodność z prawem przetwarzania, którego dokonano na podstawie zgody przed jej cofnięciem.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Od czynności podjętych przez administratora danych osobowych, w związku z przetwarzaniem danych osobowych, przysługuje Panu/i prawo wniesienia skargi do Prezesa Urzędu Ochrony Danych Osobowych.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Każde z ww. żądań zostanie rozpatrzone zgodnie z RODO.</w:t>
            </w:r>
          </w:p>
          <w:p w:rsidR="00351318" w:rsidRDefault="00351318">
            <w:pPr>
              <w:shd w:val="clear" w:color="auto" w:fill="DBE5F1"/>
              <w:spacing w:after="10"/>
              <w:jc w:val="both"/>
              <w:rPr>
                <w:rFonts w:ascii="Calibri Light" w:hAnsi="Calibri Light" w:cs="Calibri Light"/>
                <w:b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sz w:val="16"/>
                <w:szCs w:val="16"/>
                <w:shd w:val="clear" w:color="auto" w:fill="DBE5F1"/>
              </w:rPr>
              <w:t>●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INFORMACJA W ZAKRESIE ZAUTOMATYZOWANEGO PODEJMOWANIA DECYZJI ORAZ PROFILOWANIA      </w:t>
            </w:r>
          </w:p>
          <w:p w:rsidR="00351318" w:rsidRDefault="00351318">
            <w:pPr>
              <w:shd w:val="clear" w:color="auto" w:fill="FFFFFF"/>
              <w:spacing w:after="10"/>
              <w:jc w:val="both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Pana/Pani dane nie posłużą do zautomatyzowanego podejmowania decyzji jak również profilowania.</w:t>
            </w:r>
          </w:p>
        </w:tc>
      </w:tr>
    </w:tbl>
    <w:p w:rsidR="008A50B5" w:rsidRDefault="00214C40"/>
    <w:sectPr w:rsidR="008A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Next LT Pro Light">
    <w:altName w:val="Arial"/>
    <w:charset w:val="EE"/>
    <w:family w:val="swiss"/>
    <w:pitch w:val="variable"/>
    <w:sig w:usb0="00000001" w:usb1="50002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2108"/>
    <w:multiLevelType w:val="hybridMultilevel"/>
    <w:tmpl w:val="E6E216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0B81BC9"/>
    <w:multiLevelType w:val="hybridMultilevel"/>
    <w:tmpl w:val="4A5655C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DB2AA46">
      <w:start w:val="1"/>
      <w:numFmt w:val="decimal"/>
      <w:lvlText w:val="%2)"/>
      <w:lvlJc w:val="left"/>
      <w:pPr>
        <w:ind w:left="1500" w:hanging="360"/>
      </w:pPr>
      <w:rPr>
        <w:rFonts w:ascii="Avenir Next LT Pro Light" w:hAnsi="Avenir Next LT Pro Light" w:cs="Arial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91"/>
    <w:rsid w:val="00214C40"/>
    <w:rsid w:val="00351318"/>
    <w:rsid w:val="00EE4591"/>
    <w:rsid w:val="00F578AA"/>
    <w:rsid w:val="00F7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3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51318"/>
    <w:pPr>
      <w:ind w:left="720"/>
      <w:contextualSpacing/>
    </w:pPr>
  </w:style>
  <w:style w:type="character" w:customStyle="1" w:styleId="Teksttreci">
    <w:name w:val="Tekst treści_"/>
    <w:link w:val="Teksttreci0"/>
    <w:locked/>
    <w:rsid w:val="00351318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51318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/>
      <w:spacing w:val="4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3513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3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51318"/>
    <w:pPr>
      <w:ind w:left="720"/>
      <w:contextualSpacing/>
    </w:pPr>
  </w:style>
  <w:style w:type="character" w:customStyle="1" w:styleId="Teksttreci">
    <w:name w:val="Tekst treści_"/>
    <w:link w:val="Teksttreci0"/>
    <w:locked/>
    <w:rsid w:val="00351318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51318"/>
    <w:pPr>
      <w:shd w:val="clear" w:color="auto" w:fill="FFFFFF"/>
      <w:spacing w:before="360" w:after="360" w:line="0" w:lineRule="atLeast"/>
      <w:ind w:hanging="320"/>
      <w:jc w:val="both"/>
    </w:pPr>
    <w:rPr>
      <w:rFonts w:ascii="Times New Roman" w:eastAsia="Times New Roman" w:hAnsi="Times New Roman"/>
      <w:spacing w:val="4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3513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cp:lastPrinted>2025-10-27T10:55:00Z</cp:lastPrinted>
  <dcterms:created xsi:type="dcterms:W3CDTF">2025-10-20T08:35:00Z</dcterms:created>
  <dcterms:modified xsi:type="dcterms:W3CDTF">2025-10-27T10:59:00Z</dcterms:modified>
</cp:coreProperties>
</file>